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600" w:lineRule="exact"/>
        <w:jc w:val="center"/>
        <w:textAlignment w:val="auto"/>
        <w:rPr>
          <w:rFonts w:hint="default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default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  <w:t>202</w:t>
      </w:r>
      <w:r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  <w:t>4</w:t>
      </w:r>
      <w:r>
        <w:rPr>
          <w:rFonts w:hint="default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  <w:t>年度濠江区特殊困难老年人家庭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600" w:lineRule="exact"/>
        <w:jc w:val="center"/>
        <w:textAlignment w:val="auto"/>
        <w:rPr>
          <w:rFonts w:hint="default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default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  <w:t>适老化改造项目协议书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甲方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汕头市濠江区民政局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乙方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根据《关于印发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&lt;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汕头市濠江区老年人居家适老化改造实施方案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&gt;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的通知》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汕濠民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〔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2021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〕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28号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和汕头市民政局等四部门《关于加快推进“十四五”特殊困难老年人家庭适老化改造的通知》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汕民通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〔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2022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〕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71号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）、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《汕头市民政局关于做好2024年特殊困难老年人家庭适老化改造工作的通知》等文件要求及上级的工作部署，甲方开展202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年濠江区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特殊困难老年人家庭适老化改造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项目，改善辖区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特殊困难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老年人居家生活照护条件，增强老年人居家生活的安全性、便利性、舒适性，提高居家养老服务质量，乙方作为本次适老化改造项目服务机构。双方遵循平等、自愿、公平和诚实信用的原则，就本项目相关服务事项协商一致，达成如下协议条款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：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</w:pPr>
      <w:r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  <w:t>一、服务内容及实施要求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u w:val="none"/>
          <w:lang w:val="en-US" w:eastAsia="zh-CN"/>
        </w:rPr>
        <w:t>1、确定方案。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由甲方向乙方提供符合改造条件的老年人名册，由乙方组织进行入户调查和需求评估，按照《汕头市濠江区老年人居家适老化改造实施方案》，为每个老人确定改造方案。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u w:val="none"/>
          <w:lang w:val="en-US" w:eastAsia="zh-CN"/>
        </w:rPr>
        <w:t>2、实施改造。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由乙方按照每一户的改造方案，组织实施改造。乙方要逐户制作改造档案，留存改造信息、对比照片等材料。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u w:val="none"/>
          <w:lang w:val="en-US" w:eastAsia="zh-CN"/>
        </w:rPr>
        <w:t>3、检查验收。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施工完成后，由街道初审验收，乙方应逐户整理形成改造档案，报送甲方。施工完成甲方按照一定比例进行入户验收。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</w:pPr>
      <w:r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  <w:t>二、服务期限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1、改造期限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签订本协议后90日内。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2、后续服务期限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改造服务自验收合格后，质保期1年，若质保期内发生质量问题，由乙方负责整改至合格。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</w:pPr>
      <w:r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  <w:t>三、协议金额与付款方式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项目预计投入总金额不超过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20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万元。每户改造补贴上限不超5000元，甲方根据乙方实际完成改造量和造价清单综合单价按实进行结算。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协议签订后，乙方向甲方开具发票，甲方在财政资金到位的情况下并收到乙方开具的正式发票后5个工作日内，向乙方支付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万元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人民币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伍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万元整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作为协议预付款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乙方在本项目实施进度超过本年度改造计划总户数的60%时，甲方在财政资金到位的情况下并收到乙方开具的正式发票后5个工作日内，向乙方支付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7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万元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人民币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柒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万元整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作为协议进度款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乙方完成约定的所有服务内容并全部验收合格后，甲方在财政资金到位的情况下并收到乙方开具的正式发票后5个工作日内，按实际改造量结算向乙方支付协议剩余款项。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乙方开户银行名称、开户行、账号和银行行号为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：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开户名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        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开户行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        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银行账号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银行行号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</w:pPr>
      <w:r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  <w:t>四、甲方权利与义务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1、做好适老化改造服务对象的组织、摸查、筛选、认定等工作。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2、督促街道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社区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协调服务对象，配合乙方开展改造评估和改造方案设计等，督促乙方按本协议要求入户实施改造。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3、做好适老化改造质量监督工作，委托服务对象所在街道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社区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对乙方的服务质量、流程等进行监管，并提出改进意见。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4、若乙方有违规行为情况，可对乙方采取限期整改、通报批评、解除协议等相应措施，有违法行为的，移交相关部门。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</w:pPr>
      <w:r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  <w:t>五、乙方权利与义务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1、向甲方提供满足协议要求的货物及相关服务，承担货物、运输、安装、免费期质保等工作及一切费用。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2、积极接受区民政局、街道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社区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工作指导、监管，主动接受街道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社区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和服务对象的建议、批评和合理诉求。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3、主动对接区民政局、街道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社区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，认真做好每户服务对象适老化改造方案设计工作，并按协议要求入户实施改造。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4、主动指导服务对象学会使用和操作适配设备，做好项目后续服务工作。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5、积极配合区民政局和街道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社区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组织的对适老化改造服务的验收、评估工作，直至验收合格。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6、乙方人员不得以任何名义向服务对象推销保健品、药品等各类产品，如造成不良影响的，乙方自行承担由此造成的一切后果，甲方可根据情节轻重依法依规处理。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</w:pPr>
      <w:r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  <w:t>六、争议解决方式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1、若一方违约需要赔偿对方因此造成的一切损失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2、甲乙双方不得擅自变更协议条款。协议执行期间，甲乙双方均不得随意变更或解除协议。甲乙双方因协议履行发生纠纷应友好协商解决，协商不成，可向甲方所在地的人民法院提起诉讼。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</w:pPr>
      <w:r>
        <w:rPr>
          <w:rFonts w:hint="default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  <w:t>七、其他约定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1、如遇适老化改造对象死亡等原因造成改造服务内容变动的，按实结算。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2、本协议未尽事宜，双方可签订补充协议，具有同等法律效力。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3、本协议一式肆份，甲乙双方各执贰份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具有同等法律效力。本协议自双方签字盖章之日起生效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甲方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汕头市濠江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区民政局（盖章）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地址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汕头市濠江区府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前路4号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法定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授权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代表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人：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日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乙方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（盖章）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地址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法定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授权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代表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人：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1ZTg2YjU5YzQ5OGEyMjJiNTMzYjQ5NmI3Mjc3ODcifQ=="/>
  </w:docVars>
  <w:rsids>
    <w:rsidRoot w:val="5E2A223D"/>
    <w:rsid w:val="49FD5127"/>
    <w:rsid w:val="5E2A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3">
    <w:name w:val="Body Text Indent"/>
    <w:basedOn w:val="1"/>
    <w:qFormat/>
    <w:uiPriority w:val="0"/>
    <w:pPr>
      <w:spacing w:line="150" w:lineRule="atLeast"/>
      <w:ind w:firstLine="420" w:firstLineChars="200"/>
      <w:textAlignment w:val="baseline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1759</Words>
  <Characters>1783</Characters>
  <Lines>0</Lines>
  <Paragraphs>0</Paragraphs>
  <TotalTime>3</TotalTime>
  <ScaleCrop>false</ScaleCrop>
  <LinksUpToDate>false</LinksUpToDate>
  <CharactersWithSpaces>1999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2024-05-13T03:09:00Z</dcterms:created>
  <dc:creator>cyx</dc:creator>
  <cp:lastModifiedBy>cyx</cp:lastModifiedBy>
  <cp:lastPrinted>2024-05-13T03:31:37Z</cp:lastPrinted>
  <dcterms:modified xsi:type="dcterms:W3CDTF">2024-05-13T03:33:59Z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E90A87809EFA4C81B23F3549E9316FC6_11</vt:lpwstr>
  </property>
</Properties>
</file>