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jc w:val="center"/>
        <w:rPr>
          <w:rFonts w:ascii="方正小标宋简体" w:eastAsia="方正小标宋简体" w:hAnsi="Arial" w:cs="Arial" w:hint="eastAsia"/>
          <w:b/>
          <w:color w:val="333333"/>
          <w:sz w:val="36"/>
          <w:szCs w:val="36"/>
        </w:rPr>
      </w:pPr>
      <w:r w:rsidRPr="00A1005F">
        <w:rPr>
          <w:rStyle w:val="a6"/>
          <w:rFonts w:ascii="方正小标宋简体" w:eastAsia="方正小标宋简体" w:hAnsi="Arial" w:cs="Arial" w:hint="eastAsia"/>
          <w:b w:val="0"/>
          <w:color w:val="333333"/>
          <w:sz w:val="36"/>
          <w:szCs w:val="36"/>
        </w:rPr>
        <w:t>镇江市中级人民法院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jc w:val="center"/>
        <w:rPr>
          <w:rFonts w:ascii="方正小标宋简体" w:eastAsia="方正小标宋简体" w:hAnsi="Arial" w:cs="Arial" w:hint="eastAsia"/>
          <w:b/>
          <w:color w:val="333333"/>
          <w:sz w:val="36"/>
          <w:szCs w:val="36"/>
        </w:rPr>
      </w:pPr>
      <w:r w:rsidRPr="00A1005F">
        <w:rPr>
          <w:rStyle w:val="a6"/>
          <w:rFonts w:ascii="方正小标宋简体" w:eastAsia="方正小标宋简体" w:hAnsi="Arial" w:cs="Arial" w:hint="eastAsia"/>
          <w:b w:val="0"/>
          <w:color w:val="333333"/>
          <w:sz w:val="36"/>
          <w:szCs w:val="36"/>
        </w:rPr>
        <w:t>关于“汝康”案集资参与人信息登记核实公告</w:t>
      </w:r>
    </w:p>
    <w:p w:rsid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 w:hint="eastAsia"/>
          <w:color w:val="333333"/>
          <w:sz w:val="23"/>
          <w:szCs w:val="23"/>
        </w:rPr>
      </w:pP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吴红庆等人犯集资诈骗罪、非法吸收公众存款罪一案（以下简称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汝康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案）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涉财产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部分，江苏省镇江市中级人民法院已依法立案执行。为维护集资参与人的合法权益，将依法开展集资参与人信息登记核实工作，具体事项公告如下：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一、信息登记核实对象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汝康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案受损的集资参与人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二、信息登记时间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信息登记自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2023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年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5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月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31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日起至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8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月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31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日止</w:t>
      </w:r>
      <w:r w:rsidRPr="00A1005F">
        <w:rPr>
          <w:rFonts w:ascii="Arial" w:hAnsi="Arial" w:cs="Arial"/>
          <w:color w:val="333333"/>
          <w:sz w:val="28"/>
          <w:szCs w:val="28"/>
        </w:rPr>
        <w:t>，逾期系统将自动关闭，是否重新开放登记，请关注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镇江市中级人民法院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微信公众号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公告通知。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三、信息登记方式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为提高效率，减少集资参与人路途奔波，本次信息登记核实工作采取网络线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上方式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开展，利用工商银行</w:t>
      </w:r>
      <w:r w:rsidRPr="00A1005F">
        <w:rPr>
          <w:rFonts w:ascii="Arial" w:hAnsi="Arial" w:cs="Arial"/>
          <w:color w:val="333333"/>
          <w:sz w:val="28"/>
          <w:szCs w:val="28"/>
        </w:rPr>
        <w:t>APP“</w:t>
      </w:r>
      <w:r w:rsidRPr="00A1005F">
        <w:rPr>
          <w:rFonts w:ascii="Arial" w:hAnsi="Arial" w:cs="Arial"/>
          <w:color w:val="333333"/>
          <w:sz w:val="28"/>
          <w:szCs w:val="28"/>
        </w:rPr>
        <w:t>一键核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小程序线上操作，原则上不接受线下登记，首次登记后如信息有误可自行修改，系统关闭后不能再次修改。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四、信息登记内容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1.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身份信息</w:t>
      </w:r>
      <w:r w:rsidRPr="00A1005F">
        <w:rPr>
          <w:rFonts w:ascii="Arial" w:hAnsi="Arial" w:cs="Arial"/>
          <w:color w:val="333333"/>
          <w:sz w:val="28"/>
          <w:szCs w:val="28"/>
        </w:rPr>
        <w:t>：姓名、公民身份号码等；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2.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联络信息</w:t>
      </w:r>
      <w:r w:rsidRPr="00A1005F">
        <w:rPr>
          <w:rFonts w:ascii="Arial" w:hAnsi="Arial" w:cs="Arial"/>
          <w:color w:val="333333"/>
          <w:sz w:val="28"/>
          <w:szCs w:val="28"/>
        </w:rPr>
        <w:t>：手机号码、通讯地址【</w:t>
      </w:r>
      <w:r w:rsidRPr="00A1005F">
        <w:rPr>
          <w:rFonts w:ascii="Arial" w:hAnsi="Arial" w:cs="Arial"/>
          <w:color w:val="333333"/>
          <w:sz w:val="28"/>
          <w:szCs w:val="28"/>
        </w:rPr>
        <w:t>**</w:t>
      </w:r>
      <w:r w:rsidRPr="00A1005F">
        <w:rPr>
          <w:rFonts w:ascii="Arial" w:hAnsi="Arial" w:cs="Arial"/>
          <w:color w:val="333333"/>
          <w:sz w:val="28"/>
          <w:szCs w:val="28"/>
        </w:rPr>
        <w:t>省</w:t>
      </w:r>
      <w:r w:rsidRPr="00A1005F">
        <w:rPr>
          <w:rFonts w:ascii="Arial" w:hAnsi="Arial" w:cs="Arial"/>
          <w:color w:val="333333"/>
          <w:sz w:val="28"/>
          <w:szCs w:val="28"/>
        </w:rPr>
        <w:t>* *</w:t>
      </w:r>
      <w:r w:rsidRPr="00A1005F">
        <w:rPr>
          <w:rFonts w:ascii="Arial" w:hAnsi="Arial" w:cs="Arial"/>
          <w:color w:val="333333"/>
          <w:sz w:val="28"/>
          <w:szCs w:val="28"/>
        </w:rPr>
        <w:t>市</w:t>
      </w:r>
      <w:r w:rsidRPr="00A1005F">
        <w:rPr>
          <w:rFonts w:ascii="Arial" w:hAnsi="Arial" w:cs="Arial"/>
          <w:color w:val="333333"/>
          <w:sz w:val="28"/>
          <w:szCs w:val="28"/>
        </w:rPr>
        <w:t>**</w:t>
      </w:r>
      <w:r w:rsidRPr="00A1005F">
        <w:rPr>
          <w:rFonts w:ascii="Arial" w:hAnsi="Arial" w:cs="Arial"/>
          <w:color w:val="333333"/>
          <w:sz w:val="28"/>
          <w:szCs w:val="28"/>
        </w:rPr>
        <w:t>区（县）</w:t>
      </w:r>
      <w:r w:rsidRPr="00A1005F">
        <w:rPr>
          <w:rFonts w:ascii="Arial" w:hAnsi="Arial" w:cs="Arial"/>
          <w:color w:val="333333"/>
          <w:sz w:val="28"/>
          <w:szCs w:val="28"/>
        </w:rPr>
        <w:t>**</w:t>
      </w:r>
      <w:r w:rsidRPr="00A1005F">
        <w:rPr>
          <w:rFonts w:ascii="Arial" w:hAnsi="Arial" w:cs="Arial"/>
          <w:color w:val="333333"/>
          <w:sz w:val="28"/>
          <w:szCs w:val="28"/>
        </w:rPr>
        <w:t>街道（乡、镇）</w:t>
      </w:r>
      <w:r w:rsidRPr="00A1005F">
        <w:rPr>
          <w:rFonts w:ascii="Arial" w:hAnsi="Arial" w:cs="Arial"/>
          <w:color w:val="333333"/>
          <w:sz w:val="28"/>
          <w:szCs w:val="28"/>
        </w:rPr>
        <w:t>**</w:t>
      </w:r>
      <w:r w:rsidRPr="00A1005F">
        <w:rPr>
          <w:rFonts w:ascii="Arial" w:hAnsi="Arial" w:cs="Arial"/>
          <w:color w:val="333333"/>
          <w:sz w:val="28"/>
          <w:szCs w:val="28"/>
        </w:rPr>
        <w:t>路</w:t>
      </w:r>
      <w:r w:rsidRPr="00A1005F">
        <w:rPr>
          <w:rFonts w:ascii="Arial" w:hAnsi="Arial" w:cs="Arial"/>
          <w:color w:val="333333"/>
          <w:sz w:val="28"/>
          <w:szCs w:val="28"/>
        </w:rPr>
        <w:t>**</w:t>
      </w:r>
      <w:r w:rsidRPr="00A1005F">
        <w:rPr>
          <w:rFonts w:ascii="Arial" w:hAnsi="Arial" w:cs="Arial"/>
          <w:color w:val="333333"/>
          <w:sz w:val="28"/>
          <w:szCs w:val="28"/>
        </w:rPr>
        <w:t>号</w:t>
      </w:r>
      <w:r w:rsidRPr="00A1005F">
        <w:rPr>
          <w:rFonts w:ascii="Arial" w:hAnsi="Arial" w:cs="Arial"/>
          <w:color w:val="333333"/>
          <w:sz w:val="28"/>
          <w:szCs w:val="28"/>
        </w:rPr>
        <w:t>**</w:t>
      </w:r>
      <w:r w:rsidRPr="00A1005F">
        <w:rPr>
          <w:rFonts w:ascii="Arial" w:hAnsi="Arial" w:cs="Arial"/>
          <w:color w:val="333333"/>
          <w:sz w:val="28"/>
          <w:szCs w:val="28"/>
        </w:rPr>
        <w:t>室】及其他有效联络方式；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lastRenderedPageBreak/>
        <w:t>3.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参与集资信息</w:t>
      </w:r>
      <w:r w:rsidRPr="00A1005F">
        <w:rPr>
          <w:rFonts w:ascii="Arial" w:hAnsi="Arial" w:cs="Arial"/>
          <w:color w:val="333333"/>
          <w:sz w:val="28"/>
          <w:szCs w:val="28"/>
        </w:rPr>
        <w:t>：投入现金、其他形式投入金额；提现金额、其他形式提取金额；损失金额。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五、需准备的材料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1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身份信息材料：本人公民身份证。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若姓名或证件号码变更的，需提供户口本变更登记页及派出所出具的变更证明。上述材料需经公证并邮寄我院审核。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若集资参与人死亡的，以继承人的名义登记，需提供集资参与人死亡证明、有关部门出具的与死亡集资参与人之间的身份关系证明（如公证文书）。有多名继承人的，应委托一人登记，并提供全体继承人签名和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摁手印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的委托书。上述材料需经公证并邮寄我院审核。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若集资参与人为限制民事行为能力人、无民事行为能力人，或因被依法限制人身自由、患重大疾病等原因无法自行上线登记的，可由代理人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代为线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上登记。登记时，需要提供集资参与人无法自行线上登记的证明材料，及委托代理手续等相关材料。上述材料需经公证并邮寄我院审核。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其他登记事宜详见公告的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问题解答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2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本案前期审计时，发现部分集资参与人身份信息、投单信息记载存在误差、遗漏，登记核实系统中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无部分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集资参与人对应的投资、返利、损失金额等数据信息。对此，无对应数据信息的集资参与人，在登记时应通过系统提交参与投单相关的信息材料：（</w:t>
      </w:r>
      <w:r w:rsidRPr="00A1005F">
        <w:rPr>
          <w:rFonts w:ascii="Arial" w:hAnsi="Arial" w:cs="Arial"/>
          <w:color w:val="333333"/>
          <w:sz w:val="28"/>
          <w:szCs w:val="28"/>
        </w:rPr>
        <w:t>1</w:t>
      </w:r>
      <w:r w:rsidRPr="00A1005F">
        <w:rPr>
          <w:rFonts w:ascii="Arial" w:hAnsi="Arial" w:cs="Arial"/>
          <w:color w:val="333333"/>
          <w:sz w:val="28"/>
          <w:szCs w:val="28"/>
        </w:rPr>
        <w:t>）汇入吸收公众存款相关账户的投单银行交易流水（加盖银行公章）；（</w:t>
      </w:r>
      <w:r w:rsidRPr="00A1005F">
        <w:rPr>
          <w:rFonts w:ascii="Arial" w:hAnsi="Arial" w:cs="Arial"/>
          <w:color w:val="333333"/>
          <w:sz w:val="28"/>
          <w:szCs w:val="28"/>
        </w:rPr>
        <w:t>2</w:t>
      </w:r>
      <w:r w:rsidRPr="00A1005F">
        <w:rPr>
          <w:rFonts w:ascii="Arial" w:hAnsi="Arial" w:cs="Arial"/>
          <w:color w:val="333333"/>
          <w:sz w:val="28"/>
          <w:szCs w:val="28"/>
        </w:rPr>
        <w:t>）已</w:t>
      </w:r>
      <w:r w:rsidRPr="00A1005F">
        <w:rPr>
          <w:rFonts w:ascii="Arial" w:hAnsi="Arial" w:cs="Arial"/>
          <w:color w:val="333333"/>
          <w:sz w:val="28"/>
          <w:szCs w:val="28"/>
        </w:rPr>
        <w:lastRenderedPageBreak/>
        <w:t>提取、消费、返利金额交易数额；（</w:t>
      </w:r>
      <w:r w:rsidRPr="00A1005F">
        <w:rPr>
          <w:rFonts w:ascii="Arial" w:hAnsi="Arial" w:cs="Arial"/>
          <w:color w:val="333333"/>
          <w:sz w:val="28"/>
          <w:szCs w:val="28"/>
        </w:rPr>
        <w:t>3</w:t>
      </w:r>
      <w:r w:rsidRPr="00A1005F">
        <w:rPr>
          <w:rFonts w:ascii="Arial" w:hAnsi="Arial" w:cs="Arial"/>
          <w:color w:val="333333"/>
          <w:sz w:val="28"/>
          <w:szCs w:val="28"/>
        </w:rPr>
        <w:t>）其他能够证明投入、提取资金的信息材料。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对系统中已经存在的集资参与人身份信息、投单信息等信息存有异议的，应参照上述要求登记并提供材料。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六、信息登记操作流程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本次信息登记核实依托工商银行</w:t>
      </w:r>
      <w:r w:rsidRPr="00A1005F">
        <w:rPr>
          <w:rFonts w:ascii="Arial" w:hAnsi="Arial" w:cs="Arial"/>
          <w:color w:val="333333"/>
          <w:sz w:val="28"/>
          <w:szCs w:val="28"/>
        </w:rPr>
        <w:t>APP“</w:t>
      </w:r>
      <w:r w:rsidRPr="00A1005F">
        <w:rPr>
          <w:rFonts w:ascii="Arial" w:hAnsi="Arial" w:cs="Arial"/>
          <w:color w:val="333333"/>
          <w:sz w:val="28"/>
          <w:szCs w:val="28"/>
        </w:rPr>
        <w:t>一键核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小程序进行，为保证信息准确，集资参与人需按我院发布的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演示手册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及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演示视频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操作完成。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通过微信扫描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工商银行</w:t>
      </w:r>
      <w:r w:rsidRPr="00A1005F">
        <w:rPr>
          <w:rFonts w:ascii="Arial" w:hAnsi="Arial" w:cs="Arial"/>
          <w:color w:val="333333"/>
          <w:sz w:val="28"/>
          <w:szCs w:val="28"/>
        </w:rPr>
        <w:t>APP</w:t>
      </w:r>
      <w:r w:rsidRPr="00A1005F">
        <w:rPr>
          <w:rFonts w:ascii="Arial" w:hAnsi="Arial" w:cs="Arial"/>
          <w:color w:val="333333"/>
          <w:sz w:val="28"/>
          <w:szCs w:val="28"/>
        </w:rPr>
        <w:t>二维码，下载安装并注册登录。</w:t>
      </w:r>
    </w:p>
    <w:p w:rsidR="00A1005F" w:rsidRDefault="00A1005F" w:rsidP="00A1005F">
      <w:pPr>
        <w:pStyle w:val="a5"/>
        <w:spacing w:before="0" w:beforeAutospacing="0" w:after="0" w:afterAutospacing="0" w:line="435" w:lineRule="atLeast"/>
        <w:ind w:firstLine="480"/>
        <w:jc w:val="center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noProof/>
          <w:color w:val="333333"/>
          <w:sz w:val="23"/>
          <w:szCs w:val="23"/>
        </w:rPr>
        <w:drawing>
          <wp:inline distT="0" distB="0" distL="0" distR="0">
            <wp:extent cx="1595120" cy="1595120"/>
            <wp:effectExtent l="19050" t="0" r="5080" b="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4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59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七、清退原则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1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本案前期审计时，已从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汝康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案数据库中提取了集资参与人身份信息、损失金额等内容，本次登记软件后台数据来源于该数据库中的有效信息，平台将向填报人披露数据库信息以供确认。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2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集资参与人登记时提供身份信息并对本人集资信息（转入、提现、损失等金额）进行确认，是向其清退资金的基础，因此未在规定期限内完成信息登记核实，从而导致集资参与人合法权益无法实现的后果由其自行承担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lastRenderedPageBreak/>
        <w:t>3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集资参与人对平台披露的损失金额存在异议，但未能提交复核证明材料，或提交的证明材料未能被我院审核确认，我院将以平台披露的损失金额为依据。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4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本次信息登记工作完成后，将进行审计，确定统一的清退比例后分批次发放清退款（具体时间请关注镇江市中级人民法院官方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微信公众号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）。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八、特别提醒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1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集资参与人应按照本公告要求，如实、认真地进行登记，拍照上传的材料一定要清晰，交易流水必须盖有银行公章。录入不准确、无相关材料、逾期未进行登记的，以</w:t>
      </w:r>
      <w:r w:rsidRPr="00A1005F">
        <w:rPr>
          <w:rFonts w:ascii="Arial" w:hAnsi="Arial" w:cs="Arial"/>
          <w:color w:val="333333"/>
          <w:sz w:val="28"/>
          <w:szCs w:val="28"/>
        </w:rPr>
        <w:t>“</w:t>
      </w:r>
      <w:r w:rsidRPr="00A1005F">
        <w:rPr>
          <w:rFonts w:ascii="Arial" w:hAnsi="Arial" w:cs="Arial"/>
          <w:color w:val="333333"/>
          <w:sz w:val="28"/>
          <w:szCs w:val="28"/>
        </w:rPr>
        <w:t>汝康</w:t>
      </w:r>
      <w:r w:rsidRPr="00A1005F">
        <w:rPr>
          <w:rFonts w:ascii="Arial" w:hAnsi="Arial" w:cs="Arial"/>
          <w:color w:val="333333"/>
          <w:sz w:val="28"/>
          <w:szCs w:val="28"/>
        </w:rPr>
        <w:t>”</w:t>
      </w:r>
      <w:r w:rsidRPr="00A1005F">
        <w:rPr>
          <w:rFonts w:ascii="Arial" w:hAnsi="Arial" w:cs="Arial"/>
          <w:color w:val="333333"/>
          <w:sz w:val="28"/>
          <w:szCs w:val="28"/>
        </w:rPr>
        <w:t>案数据库中载明的数额等信息确定受损金额。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2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集资参与人年龄较大无法完成操作流程或无智能手机进行操作的，建议向近亲属、所在社区居民委员会、村民委员会的工作人员寻求帮助。请注意，在由他人协助进行登记时，</w:t>
      </w:r>
      <w:proofErr w:type="gramStart"/>
      <w:r w:rsidRPr="00A1005F">
        <w:rPr>
          <w:rFonts w:ascii="Arial" w:hAnsi="Arial" w:cs="Arial"/>
          <w:color w:val="333333"/>
          <w:sz w:val="28"/>
          <w:szCs w:val="28"/>
        </w:rPr>
        <w:t>切勿透露</w:t>
      </w:r>
      <w:proofErr w:type="gramEnd"/>
      <w:r w:rsidRPr="00A1005F">
        <w:rPr>
          <w:rFonts w:ascii="Arial" w:hAnsi="Arial" w:cs="Arial"/>
          <w:color w:val="333333"/>
          <w:sz w:val="28"/>
          <w:szCs w:val="28"/>
        </w:rPr>
        <w:t>银行卡密码等关键信息，本次信息登记工作中无需填写银行卡密码。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3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因本案涉及人数众多，审核工作量较大等原因，审核工作周期较长，请耐心等待，并及时通过线上登记系统查看审核结果。如因审核工作需要，工作人员通过热线电话联系时，请及时接听，以免影响审核进度。确有必要时，工作人员会核实姓名、身份证号码和其他必要的注册信息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lastRenderedPageBreak/>
        <w:t>4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集资参与人应注意防范电话诈骗，法院不会通过电话、短信等方式要求集资参与人提供验证码、银行卡号等个人信息，不会提出转账、验资、交费等要求。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5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故意编造虚假信息进行登记、干扰他人登记、损害他人合法权益的，将依法追究法律责任。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Style w:val="a6"/>
          <w:rFonts w:ascii="Arial" w:hAnsi="Arial" w:cs="Arial"/>
          <w:color w:val="333333"/>
          <w:sz w:val="28"/>
          <w:szCs w:val="28"/>
        </w:rPr>
        <w:t>6</w:t>
      </w:r>
      <w:r w:rsidRPr="00A1005F">
        <w:rPr>
          <w:rStyle w:val="a6"/>
          <w:rFonts w:ascii="Arial" w:hAnsi="Arial" w:cs="Arial"/>
          <w:color w:val="333333"/>
          <w:sz w:val="28"/>
          <w:szCs w:val="28"/>
        </w:rPr>
        <w:t>、</w:t>
      </w:r>
      <w:r w:rsidRPr="00A1005F">
        <w:rPr>
          <w:rFonts w:ascii="Arial" w:hAnsi="Arial" w:cs="Arial"/>
          <w:color w:val="333333"/>
          <w:sz w:val="28"/>
          <w:szCs w:val="28"/>
        </w:rPr>
        <w:t>登记期间如有疑问，可向镇江中院或工商银行网点电话咨询，也可至当地的工商银行网点现场咨询</w:t>
      </w:r>
      <w:r w:rsidRPr="00A1005F">
        <w:rPr>
          <w:rFonts w:ascii="Arial" w:hAnsi="Arial" w:cs="Arial"/>
          <w:color w:val="333333"/>
          <w:sz w:val="28"/>
          <w:szCs w:val="28"/>
        </w:rPr>
        <w:t>APP</w:t>
      </w:r>
      <w:r w:rsidRPr="00A1005F">
        <w:rPr>
          <w:rFonts w:ascii="Arial" w:hAnsi="Arial" w:cs="Arial"/>
          <w:color w:val="333333"/>
          <w:sz w:val="28"/>
          <w:szCs w:val="28"/>
        </w:rPr>
        <w:t>使用方法。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工商银行咨询电话：</w:t>
      </w:r>
      <w:r w:rsidRPr="00A1005F">
        <w:rPr>
          <w:rFonts w:ascii="Arial" w:hAnsi="Arial" w:cs="Arial"/>
          <w:color w:val="333333"/>
          <w:sz w:val="28"/>
          <w:szCs w:val="28"/>
        </w:rPr>
        <w:t>0511-84417520</w:t>
      </w:r>
      <w:r w:rsidRPr="00A1005F">
        <w:rPr>
          <w:rFonts w:ascii="Arial" w:hAnsi="Arial" w:cs="Arial"/>
          <w:color w:val="333333"/>
          <w:sz w:val="28"/>
          <w:szCs w:val="28"/>
        </w:rPr>
        <w:t>；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镇江中院咨询电话：</w:t>
      </w:r>
      <w:r w:rsidRPr="00A1005F">
        <w:rPr>
          <w:rFonts w:ascii="Arial" w:hAnsi="Arial" w:cs="Arial"/>
          <w:color w:val="333333"/>
          <w:sz w:val="28"/>
          <w:szCs w:val="28"/>
        </w:rPr>
        <w:t>0511-84439110,15305280110</w:t>
      </w:r>
      <w:r w:rsidRPr="00A1005F">
        <w:rPr>
          <w:rFonts w:ascii="Arial" w:hAnsi="Arial" w:cs="Arial"/>
          <w:color w:val="333333"/>
          <w:sz w:val="28"/>
          <w:szCs w:val="28"/>
        </w:rPr>
        <w:t>，咨询电话接听时间：工作日</w:t>
      </w:r>
      <w:r w:rsidRPr="00A1005F">
        <w:rPr>
          <w:rFonts w:ascii="Arial" w:hAnsi="Arial" w:cs="Arial"/>
          <w:color w:val="333333"/>
          <w:sz w:val="28"/>
          <w:szCs w:val="28"/>
        </w:rPr>
        <w:t>9:00-12:00,14:00-18:00</w:t>
      </w:r>
      <w:r w:rsidRPr="00A1005F">
        <w:rPr>
          <w:rFonts w:ascii="Arial" w:hAnsi="Arial" w:cs="Arial"/>
          <w:color w:val="333333"/>
          <w:sz w:val="28"/>
          <w:szCs w:val="28"/>
        </w:rPr>
        <w:t>（双休日、法定节假日除外）；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邮政编码：</w:t>
      </w:r>
      <w:r w:rsidRPr="00A1005F">
        <w:rPr>
          <w:rFonts w:ascii="Arial" w:hAnsi="Arial" w:cs="Arial"/>
          <w:color w:val="333333"/>
          <w:sz w:val="28"/>
          <w:szCs w:val="28"/>
        </w:rPr>
        <w:t>212001</w:t>
      </w:r>
      <w:r w:rsidRPr="00A1005F">
        <w:rPr>
          <w:rFonts w:ascii="Arial" w:hAnsi="Arial" w:cs="Arial"/>
          <w:color w:val="333333"/>
          <w:sz w:val="28"/>
          <w:szCs w:val="28"/>
        </w:rPr>
        <w:t>；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邮寄地址：江苏省镇江市解放路</w:t>
      </w:r>
      <w:r w:rsidRPr="00A1005F">
        <w:rPr>
          <w:rFonts w:ascii="Arial" w:hAnsi="Arial" w:cs="Arial"/>
          <w:color w:val="333333"/>
          <w:sz w:val="28"/>
          <w:szCs w:val="28"/>
        </w:rPr>
        <w:t>21</w:t>
      </w:r>
      <w:r w:rsidRPr="00A1005F">
        <w:rPr>
          <w:rFonts w:ascii="Arial" w:hAnsi="Arial" w:cs="Arial"/>
          <w:color w:val="333333"/>
          <w:sz w:val="28"/>
          <w:szCs w:val="28"/>
        </w:rPr>
        <w:t>号，镇江市中级人民法院执行局</w:t>
      </w:r>
      <w:r w:rsidRPr="00A1005F">
        <w:rPr>
          <w:rFonts w:ascii="Arial" w:hAnsi="Arial" w:cs="Arial"/>
          <w:color w:val="333333"/>
          <w:sz w:val="28"/>
          <w:szCs w:val="28"/>
        </w:rPr>
        <w:t>207</w:t>
      </w:r>
      <w:r w:rsidRPr="00A1005F">
        <w:rPr>
          <w:rFonts w:ascii="Arial" w:hAnsi="Arial" w:cs="Arial"/>
          <w:color w:val="333333"/>
          <w:sz w:val="28"/>
          <w:szCs w:val="28"/>
        </w:rPr>
        <w:t>室收。</w:t>
      </w: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特此公告</w:t>
      </w:r>
    </w:p>
    <w:p w:rsidR="00AD1999" w:rsidRDefault="00AD1999" w:rsidP="00A1005F">
      <w:pPr>
        <w:pStyle w:val="a5"/>
        <w:spacing w:before="0" w:beforeAutospacing="0" w:after="0" w:afterAutospacing="0" w:line="435" w:lineRule="atLeast"/>
        <w:ind w:firstLine="480"/>
        <w:jc w:val="right"/>
        <w:rPr>
          <w:rFonts w:ascii="Arial" w:hAnsi="Arial" w:cs="Arial" w:hint="eastAsia"/>
          <w:color w:val="333333"/>
          <w:sz w:val="28"/>
          <w:szCs w:val="28"/>
        </w:rPr>
      </w:pPr>
    </w:p>
    <w:p w:rsidR="00A1005F" w:rsidRPr="00A1005F" w:rsidRDefault="00A1005F" w:rsidP="00A1005F">
      <w:pPr>
        <w:pStyle w:val="a5"/>
        <w:spacing w:before="0" w:beforeAutospacing="0" w:after="0" w:afterAutospacing="0" w:line="435" w:lineRule="atLeast"/>
        <w:ind w:firstLine="480"/>
        <w:jc w:val="right"/>
        <w:rPr>
          <w:rFonts w:ascii="Arial" w:hAnsi="Arial" w:cs="Arial"/>
          <w:color w:val="333333"/>
          <w:sz w:val="28"/>
          <w:szCs w:val="28"/>
        </w:rPr>
      </w:pPr>
      <w:r w:rsidRPr="00A1005F">
        <w:rPr>
          <w:rFonts w:ascii="Arial" w:hAnsi="Arial" w:cs="Arial"/>
          <w:color w:val="333333"/>
          <w:sz w:val="28"/>
          <w:szCs w:val="28"/>
        </w:rPr>
        <w:t>2023</w:t>
      </w:r>
      <w:r w:rsidRPr="00A1005F">
        <w:rPr>
          <w:rFonts w:ascii="Arial" w:hAnsi="Arial" w:cs="Arial"/>
          <w:color w:val="333333"/>
          <w:sz w:val="28"/>
          <w:szCs w:val="28"/>
        </w:rPr>
        <w:t>年</w:t>
      </w:r>
      <w:r w:rsidRPr="00A1005F">
        <w:rPr>
          <w:rFonts w:ascii="Arial" w:hAnsi="Arial" w:cs="Arial"/>
          <w:color w:val="333333"/>
          <w:sz w:val="28"/>
          <w:szCs w:val="28"/>
        </w:rPr>
        <w:t>5</w:t>
      </w:r>
      <w:r w:rsidRPr="00A1005F">
        <w:rPr>
          <w:rFonts w:ascii="Arial" w:hAnsi="Arial" w:cs="Arial"/>
          <w:color w:val="333333"/>
          <w:sz w:val="28"/>
          <w:szCs w:val="28"/>
        </w:rPr>
        <w:t>月</w:t>
      </w:r>
      <w:r w:rsidRPr="00A1005F">
        <w:rPr>
          <w:rFonts w:ascii="Arial" w:hAnsi="Arial" w:cs="Arial"/>
          <w:color w:val="333333"/>
          <w:sz w:val="28"/>
          <w:szCs w:val="28"/>
        </w:rPr>
        <w:t>30</w:t>
      </w:r>
      <w:r w:rsidRPr="00A1005F">
        <w:rPr>
          <w:rFonts w:ascii="Arial" w:hAnsi="Arial" w:cs="Arial"/>
          <w:color w:val="333333"/>
          <w:sz w:val="28"/>
          <w:szCs w:val="28"/>
        </w:rPr>
        <w:t>日</w:t>
      </w:r>
    </w:p>
    <w:p w:rsidR="00133514" w:rsidRDefault="00133514"/>
    <w:sectPr w:rsidR="00133514" w:rsidSect="00133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05F" w:rsidRDefault="00A1005F" w:rsidP="00A1005F">
      <w:r>
        <w:separator/>
      </w:r>
    </w:p>
  </w:endnote>
  <w:endnote w:type="continuationSeparator" w:id="0">
    <w:p w:rsidR="00A1005F" w:rsidRDefault="00A1005F" w:rsidP="00A10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05F" w:rsidRDefault="00A1005F" w:rsidP="00A1005F">
      <w:r>
        <w:separator/>
      </w:r>
    </w:p>
  </w:footnote>
  <w:footnote w:type="continuationSeparator" w:id="0">
    <w:p w:rsidR="00A1005F" w:rsidRDefault="00A1005F" w:rsidP="00A100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05F"/>
    <w:rsid w:val="00133514"/>
    <w:rsid w:val="00A1005F"/>
    <w:rsid w:val="00AD1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5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0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00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0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005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100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100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3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3</cp:revision>
  <dcterms:created xsi:type="dcterms:W3CDTF">2023-08-07T08:37:00Z</dcterms:created>
  <dcterms:modified xsi:type="dcterms:W3CDTF">2023-08-07T08:39:00Z</dcterms:modified>
</cp:coreProperties>
</file>