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濠江区201</w:t>
      </w:r>
      <w:r>
        <w:rPr>
          <w:rFonts w:hint="eastAsia" w:ascii="仿宋" w:hAnsi="仿宋" w:eastAsia="仿宋"/>
          <w:sz w:val="44"/>
          <w:szCs w:val="44"/>
          <w:lang w:val="en-US" w:eastAsia="zh-CN"/>
        </w:rPr>
        <w:t>7</w:t>
      </w:r>
      <w:r>
        <w:rPr>
          <w:rFonts w:hint="eastAsia" w:ascii="仿宋" w:hAnsi="仿宋" w:eastAsia="仿宋"/>
          <w:sz w:val="44"/>
          <w:szCs w:val="44"/>
        </w:rPr>
        <w:t>年绩效工作推进情况</w:t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年我区继续加强绩效目标管理，提高项目绩效，积极推行项目实施和绩效管理，探索将绩效的理念引入到财政支出管理中，提高财政资金绩效。</w:t>
      </w:r>
    </w:p>
    <w:p>
      <w:pPr>
        <w:jc w:val="center"/>
        <w:rPr>
          <w:rFonts w:ascii="仿宋" w:hAnsi="仿宋" w:eastAsia="仿宋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71697"/>
    <w:rsid w:val="00286190"/>
    <w:rsid w:val="002D14B1"/>
    <w:rsid w:val="00A04318"/>
    <w:rsid w:val="00A15006"/>
    <w:rsid w:val="00A71697"/>
    <w:rsid w:val="00B356BA"/>
    <w:rsid w:val="4DF2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</Words>
  <Characters>75</Characters>
  <Lines>1</Lines>
  <Paragraphs>1</Paragraphs>
  <TotalTime>0</TotalTime>
  <ScaleCrop>false</ScaleCrop>
  <LinksUpToDate>false</LinksUpToDate>
  <CharactersWithSpaces>87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2018-03-21T07:45:00Z</dcterms:created>
  <dc:creator>陈丽娜</dc:creator>
  <cp:lastModifiedBy>Administrator</cp:lastModifiedBy>
  <dcterms:modified xsi:type="dcterms:W3CDTF">2018-07-20T09:40:31Z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