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ajorEastAsia" w:hAnsiTheme="majorEastAsia" w:eastAsiaTheme="majorEastAsia" w:cstheme="majorEastAsia"/>
          <w:b/>
          <w:bCs/>
          <w:sz w:val="28"/>
          <w:szCs w:val="28"/>
          <w:lang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28"/>
          <w:szCs w:val="28"/>
          <w:lang w:eastAsia="zh-CN"/>
        </w:rPr>
        <w:t>濠江区城市管理和综合执法局</w:t>
      </w:r>
      <w:r>
        <w:rPr>
          <w:rFonts w:hint="eastAsia" w:asciiTheme="majorEastAsia" w:hAnsiTheme="majorEastAsia" w:eastAsiaTheme="majorEastAsia" w:cstheme="majorEastAsia"/>
          <w:b/>
          <w:bCs/>
          <w:sz w:val="28"/>
          <w:szCs w:val="28"/>
        </w:rPr>
        <w:t>行政处罚案件处罚决定书</w:t>
      </w:r>
      <w:r>
        <w:rPr>
          <w:rFonts w:hint="eastAsia" w:asciiTheme="majorEastAsia" w:hAnsiTheme="majorEastAsia" w:eastAsiaTheme="majorEastAsia" w:cstheme="majorEastAsia"/>
          <w:b/>
          <w:bCs/>
          <w:sz w:val="28"/>
          <w:szCs w:val="28"/>
          <w:lang w:eastAsia="zh-CN"/>
        </w:rPr>
        <w:t>（</w:t>
      </w:r>
      <w:r>
        <w:rPr>
          <w:rFonts w:hint="eastAsia" w:asciiTheme="majorEastAsia" w:hAnsiTheme="majorEastAsia" w:eastAsiaTheme="majorEastAsia" w:cstheme="majorEastAsia"/>
          <w:b/>
          <w:bCs/>
          <w:sz w:val="28"/>
          <w:szCs w:val="28"/>
          <w:lang w:val="en-US" w:eastAsia="zh-CN"/>
        </w:rPr>
        <w:t>2019.5.31</w:t>
      </w:r>
      <w:r>
        <w:rPr>
          <w:rFonts w:hint="eastAsia" w:asciiTheme="majorEastAsia" w:hAnsiTheme="majorEastAsia" w:eastAsiaTheme="majorEastAsia" w:cstheme="majorEastAsia"/>
          <w:b/>
          <w:bCs/>
          <w:sz w:val="28"/>
          <w:szCs w:val="28"/>
          <w:lang w:eastAsia="zh-CN"/>
        </w:rPr>
        <w:t>）</w:t>
      </w:r>
    </w:p>
    <w:p>
      <w:pPr>
        <w:jc w:val="center"/>
        <w:rPr>
          <w:rFonts w:hint="eastAsia" w:asciiTheme="majorEastAsia" w:hAnsiTheme="majorEastAsia" w:eastAsiaTheme="majorEastAsia" w:cstheme="majorEastAsia"/>
          <w:b/>
          <w:bCs/>
          <w:sz w:val="28"/>
          <w:szCs w:val="28"/>
          <w:lang w:eastAsia="zh-CN"/>
        </w:rPr>
      </w:pPr>
    </w:p>
    <w:p>
      <w:pPr>
        <w:numPr>
          <w:ilvl w:val="0"/>
          <w:numId w:val="0"/>
        </w:numPr>
        <w:rPr>
          <w:rFonts w:hint="eastAsia" w:ascii="方正仿宋简体" w:hAnsi="方正仿宋简体" w:eastAsia="方正仿宋简体" w:cs="方正仿宋简体"/>
          <w:sz w:val="30"/>
          <w:szCs w:val="30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z w:val="30"/>
          <w:szCs w:val="30"/>
          <w:lang w:val="en-US" w:eastAsia="zh-CN"/>
        </w:rPr>
        <w:t>1、关于邱某鑫在濠江市场桥墩上粘贴“房屋出租”广告案</w:t>
      </w:r>
    </w:p>
    <w:p>
      <w:pPr>
        <w:numPr>
          <w:ilvl w:val="0"/>
          <w:numId w:val="0"/>
        </w:numPr>
        <w:ind w:leftChars="0"/>
        <w:jc w:val="left"/>
        <w:rPr>
          <w:rFonts w:hint="default" w:ascii="方正仿宋简体" w:hAnsi="方正仿宋简体" w:eastAsia="方正仿宋简体" w:cs="方正仿宋简体"/>
          <w:sz w:val="32"/>
          <w:szCs w:val="32"/>
          <w:lang w:val="en-US" w:eastAsia="zh-CN"/>
        </w:rPr>
      </w:pPr>
      <w:r>
        <w:rPr>
          <w:rFonts w:hint="default" w:ascii="方正仿宋简体" w:hAnsi="方正仿宋简体" w:eastAsia="方正仿宋简体" w:cs="方正仿宋简体"/>
          <w:sz w:val="32"/>
          <w:szCs w:val="32"/>
          <w:lang w:val="en-US" w:eastAsia="zh-CN"/>
        </w:rPr>
        <w:drawing>
          <wp:inline distT="0" distB="0" distL="114300" distR="114300">
            <wp:extent cx="5257800" cy="7010400"/>
            <wp:effectExtent l="0" t="0" r="0" b="0"/>
            <wp:docPr id="3" name="图片 3" descr="行政处罚决定书-邱泽鑫 (2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行政处罚决定书-邱泽鑫 (2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701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0"/>
        <w:jc w:val="left"/>
        <w:rPr>
          <w:rFonts w:hint="default" w:ascii="方正仿宋简体" w:hAnsi="方正仿宋简体" w:eastAsia="方正仿宋简体" w:cs="方正仿宋简体"/>
          <w:sz w:val="32"/>
          <w:szCs w:val="32"/>
          <w:lang w:val="en-US" w:eastAsia="zh-CN"/>
        </w:rPr>
      </w:pPr>
    </w:p>
    <w:p>
      <w:pPr>
        <w:numPr>
          <w:ilvl w:val="0"/>
          <w:numId w:val="1"/>
        </w:numPr>
        <w:ind w:leftChars="0"/>
        <w:jc w:val="left"/>
        <w:rPr>
          <w:rFonts w:hint="default" w:ascii="方正仿宋简体" w:hAnsi="方正仿宋简体" w:eastAsia="方正仿宋简体" w:cs="方正仿宋简体"/>
          <w:sz w:val="32"/>
          <w:szCs w:val="32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关于邱某洲在濠江市场桥墩上粘贴“房屋出租”广告案</w:t>
      </w:r>
    </w:p>
    <w:p>
      <w:pPr>
        <w:numPr>
          <w:ilvl w:val="0"/>
          <w:numId w:val="0"/>
        </w:numPr>
        <w:jc w:val="left"/>
        <w:rPr>
          <w:rFonts w:hint="default" w:ascii="方正仿宋简体" w:hAnsi="方正仿宋简体" w:eastAsia="方正仿宋简体" w:cs="方正仿宋简体"/>
          <w:sz w:val="32"/>
          <w:szCs w:val="32"/>
          <w:lang w:val="en-US" w:eastAsia="zh-CN"/>
        </w:rPr>
      </w:pPr>
      <w:bookmarkStart w:id="0" w:name="_GoBack"/>
      <w:r>
        <w:rPr>
          <w:rFonts w:hint="default" w:ascii="方正仿宋简体" w:hAnsi="方正仿宋简体" w:eastAsia="方正仿宋简体" w:cs="方正仿宋简体"/>
          <w:sz w:val="32"/>
          <w:szCs w:val="32"/>
          <w:lang w:val="en-US" w:eastAsia="zh-CN"/>
        </w:rPr>
        <w:drawing>
          <wp:inline distT="0" distB="0" distL="114300" distR="114300">
            <wp:extent cx="5257800" cy="7439025"/>
            <wp:effectExtent l="0" t="0" r="0" b="9525"/>
            <wp:docPr id="4" name="图片 4" descr="行政处罚决定书-邱洪洲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行政处罚决定书-邱洪洲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7439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>
      <w:pPr>
        <w:numPr>
          <w:ilvl w:val="0"/>
          <w:numId w:val="0"/>
        </w:numPr>
        <w:jc w:val="left"/>
        <w:rPr>
          <w:rFonts w:hint="default" w:ascii="方正仿宋简体" w:hAnsi="方正仿宋简体" w:eastAsia="方正仿宋简体" w:cs="方正仿宋简体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jc w:val="left"/>
        <w:rPr>
          <w:rFonts w:hint="default" w:ascii="方正仿宋简体" w:hAnsi="方正仿宋简体" w:eastAsia="方正仿宋简体" w:cs="方正仿宋简体"/>
          <w:sz w:val="32"/>
          <w:szCs w:val="32"/>
          <w:lang w:val="en-US" w:eastAsia="zh-CN"/>
        </w:rPr>
      </w:pPr>
    </w:p>
    <w:p>
      <w:pPr>
        <w:numPr>
          <w:ilvl w:val="0"/>
          <w:numId w:val="1"/>
        </w:numPr>
        <w:ind w:left="0" w:leftChars="0" w:firstLine="0" w:firstLineChars="0"/>
        <w:jc w:val="left"/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关于陈某某擅自张贴小广告案</w:t>
      </w:r>
    </w:p>
    <w:p>
      <w:pPr>
        <w:widowControl w:val="0"/>
        <w:numPr>
          <w:numId w:val="0"/>
        </w:numPr>
        <w:jc w:val="left"/>
        <w:rPr>
          <w:rFonts w:hint="default" w:ascii="方正仿宋简体" w:hAnsi="方正仿宋简体" w:eastAsia="方正仿宋简体" w:cs="方正仿宋简体"/>
          <w:sz w:val="32"/>
          <w:szCs w:val="32"/>
          <w:lang w:val="en-US" w:eastAsia="zh-CN"/>
        </w:rPr>
      </w:pPr>
      <w:r>
        <w:rPr>
          <w:rFonts w:hint="default" w:ascii="方正仿宋简体" w:hAnsi="方正仿宋简体" w:eastAsia="方正仿宋简体" w:cs="方正仿宋简体"/>
          <w:sz w:val="32"/>
          <w:szCs w:val="32"/>
          <w:lang w:val="en-US" w:eastAsia="zh-CN"/>
        </w:rPr>
        <w:drawing>
          <wp:inline distT="0" distB="0" distL="114300" distR="114300">
            <wp:extent cx="5342890" cy="8136890"/>
            <wp:effectExtent l="0" t="0" r="10160" b="16510"/>
            <wp:docPr id="1" name="图片 1" descr="行政处罚决定书-陈贤颖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行政处罚决定书-陈贤颖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342890" cy="813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65C777"/>
    <w:multiLevelType w:val="singleLevel"/>
    <w:tmpl w:val="1065C777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192971"/>
    <w:rsid w:val="07B536BF"/>
    <w:rsid w:val="0B483360"/>
    <w:rsid w:val="0C7E6098"/>
    <w:rsid w:val="17820B05"/>
    <w:rsid w:val="1EC95EC2"/>
    <w:rsid w:val="2FCA6291"/>
    <w:rsid w:val="39192971"/>
    <w:rsid w:val="39CC4D71"/>
    <w:rsid w:val="431769DA"/>
    <w:rsid w:val="442C69AE"/>
    <w:rsid w:val="5F334C79"/>
    <w:rsid w:val="73F922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2019-05-10T03:15:00Z</dcterms:created>
  <dc:creator>Administrator</dc:creator>
  <cp:lastModifiedBy>Administrator</cp:lastModifiedBy>
  <dcterms:modified xsi:type="dcterms:W3CDTF">2019-05-30T09:25:58Z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